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346"/>
        <w:gridCol w:w="2743"/>
        <w:gridCol w:w="2105"/>
        <w:gridCol w:w="1510"/>
        <w:gridCol w:w="1452"/>
      </w:tblGrid>
      <w:tr w14:paraId="7ED2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jc w:val="center"/>
        </w:trPr>
        <w:tc>
          <w:tcPr>
            <w:tcW w:w="9920" w:type="dxa"/>
            <w:gridSpan w:val="6"/>
            <w:tcBorders>
              <w:top w:val="nil"/>
              <w:left w:val="nil"/>
              <w:bottom w:val="nil"/>
              <w:right w:val="nil"/>
            </w:tcBorders>
            <w:shd w:val="clear" w:color="auto" w:fill="auto"/>
            <w:noWrap/>
            <w:vAlign w:val="center"/>
          </w:tcPr>
          <w:p w14:paraId="024EF78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bookmarkStart w:id="0" w:name="_GoBack"/>
            <w:r>
              <w:rPr>
                <w:rFonts w:hint="eastAsia" w:ascii="宋体" w:hAnsi="宋体" w:eastAsia="宋体" w:cs="宋体"/>
                <w:i w:val="0"/>
                <w:iCs w:val="0"/>
                <w:color w:val="000000"/>
                <w:kern w:val="0"/>
                <w:sz w:val="36"/>
                <w:szCs w:val="36"/>
                <w:u w:val="none"/>
                <w:lang w:val="en-US" w:eastAsia="zh-CN" w:bidi="ar"/>
              </w:rPr>
              <w:t>赣南医科大学各招生学院2026年退役大学生士兵专升本免试综合考查初审合格名单汇总表</w:t>
            </w:r>
            <w:bookmarkEnd w:id="0"/>
          </w:p>
        </w:tc>
      </w:tr>
      <w:tr w14:paraId="3761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9920" w:type="dxa"/>
            <w:gridSpan w:val="6"/>
            <w:tcBorders>
              <w:top w:val="nil"/>
              <w:left w:val="nil"/>
              <w:bottom w:val="nil"/>
              <w:right w:val="nil"/>
            </w:tcBorders>
            <w:shd w:val="clear" w:color="auto" w:fill="auto"/>
            <w:noWrap/>
            <w:vAlign w:val="bottom"/>
          </w:tcPr>
          <w:p w14:paraId="5635D807">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招生学院（盖章）：               招生专业：              学院主要负责人（签字）：</w:t>
            </w:r>
          </w:p>
        </w:tc>
      </w:tr>
      <w:tr w14:paraId="3281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C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32E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考生姓名</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A09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考生身份证号</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CB3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综合考察地点</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9ED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F5F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联系电话</w:t>
            </w:r>
          </w:p>
        </w:tc>
      </w:tr>
      <w:tr w14:paraId="1681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FCF7">
            <w:pPr>
              <w:spacing w:line="360" w:lineRule="auto"/>
              <w:rPr>
                <w:rFonts w:hint="eastAsia" w:ascii="宋体" w:hAnsi="宋体" w:eastAsia="宋体" w:cs="宋体"/>
                <w:i w:val="0"/>
                <w:iCs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9D50">
            <w:pPr>
              <w:spacing w:line="360" w:lineRule="auto"/>
              <w:rPr>
                <w:rFonts w:hint="eastAsia" w:ascii="宋体" w:hAnsi="宋体" w:eastAsia="宋体" w:cs="宋体"/>
                <w:i w:val="0"/>
                <w:iCs w:val="0"/>
                <w:color w:val="000000"/>
                <w:sz w:val="24"/>
                <w:szCs w:val="24"/>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4895">
            <w:pPr>
              <w:spacing w:line="360" w:lineRule="auto"/>
              <w:rPr>
                <w:rFonts w:hint="eastAsia" w:ascii="宋体" w:hAnsi="宋体" w:eastAsia="宋体" w:cs="宋体"/>
                <w:i w:val="0"/>
                <w:iCs w:val="0"/>
                <w:color w:val="000000"/>
                <w:sz w:val="24"/>
                <w:szCs w:val="24"/>
                <w:u w:val="none"/>
              </w:rPr>
            </w:pPr>
          </w:p>
        </w:tc>
        <w:tc>
          <w:tcPr>
            <w:tcW w:w="2105" w:type="dxa"/>
            <w:vMerge w:val="restart"/>
            <w:tcBorders>
              <w:top w:val="single" w:color="000000" w:sz="4" w:space="0"/>
              <w:left w:val="single" w:color="000000" w:sz="4" w:space="0"/>
              <w:right w:val="single" w:color="000000" w:sz="4" w:space="0"/>
            </w:tcBorders>
            <w:shd w:val="clear" w:color="auto" w:fill="auto"/>
            <w:noWrap/>
            <w:vAlign w:val="center"/>
          </w:tcPr>
          <w:p w14:paraId="577D82CF">
            <w:pPr>
              <w:spacing w:line="360" w:lineRule="auto"/>
              <w:rPr>
                <w:rFonts w:hint="eastAsia" w:ascii="宋体" w:hAnsi="宋体" w:eastAsia="宋体" w:cs="宋体"/>
                <w:i w:val="0"/>
                <w:iCs w:val="0"/>
                <w:color w:val="000000"/>
                <w:sz w:val="24"/>
                <w:szCs w:val="24"/>
                <w:u w:val="none"/>
              </w:rPr>
            </w:pPr>
          </w:p>
        </w:tc>
        <w:tc>
          <w:tcPr>
            <w:tcW w:w="1510" w:type="dxa"/>
            <w:vMerge w:val="restart"/>
            <w:tcBorders>
              <w:top w:val="single" w:color="000000" w:sz="4" w:space="0"/>
              <w:left w:val="single" w:color="000000" w:sz="4" w:space="0"/>
              <w:right w:val="single" w:color="000000" w:sz="4" w:space="0"/>
            </w:tcBorders>
            <w:shd w:val="clear" w:color="auto" w:fill="auto"/>
            <w:noWrap/>
            <w:vAlign w:val="center"/>
          </w:tcPr>
          <w:p w14:paraId="6A8D38E4">
            <w:pPr>
              <w:spacing w:line="360" w:lineRule="auto"/>
              <w:rPr>
                <w:rFonts w:hint="eastAsia" w:ascii="宋体" w:hAnsi="宋体" w:eastAsia="宋体" w:cs="宋体"/>
                <w:i w:val="0"/>
                <w:iCs w:val="0"/>
                <w:color w:val="000000"/>
                <w:sz w:val="24"/>
                <w:szCs w:val="24"/>
                <w:u w:val="none"/>
              </w:rPr>
            </w:pPr>
          </w:p>
        </w:tc>
        <w:tc>
          <w:tcPr>
            <w:tcW w:w="1452" w:type="dxa"/>
            <w:vMerge w:val="restart"/>
            <w:tcBorders>
              <w:top w:val="single" w:color="000000" w:sz="4" w:space="0"/>
              <w:left w:val="single" w:color="000000" w:sz="4" w:space="0"/>
              <w:right w:val="single" w:color="000000" w:sz="4" w:space="0"/>
            </w:tcBorders>
            <w:shd w:val="clear" w:color="auto" w:fill="auto"/>
            <w:noWrap/>
            <w:vAlign w:val="center"/>
          </w:tcPr>
          <w:p w14:paraId="0EE2B5F8">
            <w:pPr>
              <w:spacing w:line="360" w:lineRule="auto"/>
              <w:rPr>
                <w:rFonts w:hint="eastAsia" w:ascii="宋体" w:hAnsi="宋体" w:eastAsia="宋体" w:cs="宋体"/>
                <w:i w:val="0"/>
                <w:iCs w:val="0"/>
                <w:color w:val="000000"/>
                <w:sz w:val="24"/>
                <w:szCs w:val="24"/>
                <w:u w:val="none"/>
              </w:rPr>
            </w:pPr>
          </w:p>
        </w:tc>
      </w:tr>
      <w:tr w14:paraId="3047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4F24">
            <w:pPr>
              <w:spacing w:line="360" w:lineRule="auto"/>
              <w:rPr>
                <w:rFonts w:hint="eastAsia" w:ascii="宋体" w:hAnsi="宋体" w:eastAsia="宋体" w:cs="宋体"/>
                <w:i w:val="0"/>
                <w:iCs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6960">
            <w:pPr>
              <w:spacing w:line="360" w:lineRule="auto"/>
              <w:rPr>
                <w:rFonts w:hint="eastAsia" w:ascii="宋体" w:hAnsi="宋体" w:eastAsia="宋体" w:cs="宋体"/>
                <w:i w:val="0"/>
                <w:iCs w:val="0"/>
                <w:color w:val="000000"/>
                <w:sz w:val="24"/>
                <w:szCs w:val="24"/>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D889">
            <w:pPr>
              <w:spacing w:line="360" w:lineRule="auto"/>
              <w:rPr>
                <w:rFonts w:hint="eastAsia" w:ascii="宋体" w:hAnsi="宋体" w:eastAsia="宋体" w:cs="宋体"/>
                <w:i w:val="0"/>
                <w:iCs w:val="0"/>
                <w:color w:val="000000"/>
                <w:sz w:val="24"/>
                <w:szCs w:val="24"/>
                <w:u w:val="none"/>
              </w:rPr>
            </w:pPr>
          </w:p>
        </w:tc>
        <w:tc>
          <w:tcPr>
            <w:tcW w:w="2105" w:type="dxa"/>
            <w:vMerge w:val="continue"/>
            <w:tcBorders>
              <w:left w:val="single" w:color="000000" w:sz="4" w:space="0"/>
              <w:right w:val="single" w:color="000000" w:sz="4" w:space="0"/>
            </w:tcBorders>
            <w:shd w:val="clear" w:color="auto" w:fill="auto"/>
            <w:noWrap/>
            <w:vAlign w:val="center"/>
          </w:tcPr>
          <w:p w14:paraId="50DD040D">
            <w:pPr>
              <w:spacing w:line="360" w:lineRule="auto"/>
              <w:rPr>
                <w:rFonts w:hint="eastAsia" w:ascii="宋体" w:hAnsi="宋体" w:eastAsia="宋体" w:cs="宋体"/>
                <w:i w:val="0"/>
                <w:iCs w:val="0"/>
                <w:color w:val="000000"/>
                <w:sz w:val="24"/>
                <w:szCs w:val="24"/>
                <w:u w:val="none"/>
              </w:rPr>
            </w:pPr>
          </w:p>
        </w:tc>
        <w:tc>
          <w:tcPr>
            <w:tcW w:w="1510" w:type="dxa"/>
            <w:vMerge w:val="continue"/>
            <w:tcBorders>
              <w:left w:val="single" w:color="000000" w:sz="4" w:space="0"/>
              <w:right w:val="single" w:color="000000" w:sz="4" w:space="0"/>
            </w:tcBorders>
            <w:shd w:val="clear" w:color="auto" w:fill="auto"/>
            <w:noWrap/>
            <w:vAlign w:val="center"/>
          </w:tcPr>
          <w:p w14:paraId="5667149A">
            <w:pPr>
              <w:spacing w:line="360" w:lineRule="auto"/>
              <w:rPr>
                <w:rFonts w:hint="eastAsia" w:ascii="宋体" w:hAnsi="宋体" w:eastAsia="宋体" w:cs="宋体"/>
                <w:i w:val="0"/>
                <w:iCs w:val="0"/>
                <w:color w:val="000000"/>
                <w:sz w:val="24"/>
                <w:szCs w:val="24"/>
                <w:u w:val="none"/>
              </w:rPr>
            </w:pPr>
          </w:p>
        </w:tc>
        <w:tc>
          <w:tcPr>
            <w:tcW w:w="1452" w:type="dxa"/>
            <w:vMerge w:val="continue"/>
            <w:tcBorders>
              <w:left w:val="single" w:color="000000" w:sz="4" w:space="0"/>
              <w:right w:val="single" w:color="000000" w:sz="4" w:space="0"/>
            </w:tcBorders>
            <w:shd w:val="clear" w:color="auto" w:fill="auto"/>
            <w:noWrap/>
            <w:vAlign w:val="center"/>
          </w:tcPr>
          <w:p w14:paraId="44DC30F2">
            <w:pPr>
              <w:spacing w:line="360" w:lineRule="auto"/>
              <w:rPr>
                <w:rFonts w:hint="eastAsia" w:ascii="宋体" w:hAnsi="宋体" w:eastAsia="宋体" w:cs="宋体"/>
                <w:i w:val="0"/>
                <w:iCs w:val="0"/>
                <w:color w:val="000000"/>
                <w:sz w:val="24"/>
                <w:szCs w:val="24"/>
                <w:u w:val="none"/>
              </w:rPr>
            </w:pPr>
          </w:p>
        </w:tc>
      </w:tr>
      <w:tr w14:paraId="65F2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7A60">
            <w:pPr>
              <w:spacing w:line="360" w:lineRule="auto"/>
              <w:rPr>
                <w:rFonts w:hint="eastAsia" w:ascii="宋体" w:hAnsi="宋体" w:eastAsia="宋体" w:cs="宋体"/>
                <w:i w:val="0"/>
                <w:iCs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9E93">
            <w:pPr>
              <w:spacing w:line="360" w:lineRule="auto"/>
              <w:rPr>
                <w:rFonts w:hint="eastAsia" w:ascii="宋体" w:hAnsi="宋体" w:eastAsia="宋体" w:cs="宋体"/>
                <w:i w:val="0"/>
                <w:iCs w:val="0"/>
                <w:color w:val="000000"/>
                <w:sz w:val="24"/>
                <w:szCs w:val="24"/>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0277">
            <w:pPr>
              <w:spacing w:line="360" w:lineRule="auto"/>
              <w:rPr>
                <w:rFonts w:hint="eastAsia" w:ascii="宋体" w:hAnsi="宋体" w:eastAsia="宋体" w:cs="宋体"/>
                <w:i w:val="0"/>
                <w:iCs w:val="0"/>
                <w:color w:val="000000"/>
                <w:sz w:val="24"/>
                <w:szCs w:val="24"/>
                <w:u w:val="none"/>
              </w:rPr>
            </w:pPr>
          </w:p>
        </w:tc>
        <w:tc>
          <w:tcPr>
            <w:tcW w:w="2105" w:type="dxa"/>
            <w:vMerge w:val="continue"/>
            <w:tcBorders>
              <w:left w:val="single" w:color="000000" w:sz="4" w:space="0"/>
              <w:right w:val="single" w:color="000000" w:sz="4" w:space="0"/>
            </w:tcBorders>
            <w:shd w:val="clear" w:color="auto" w:fill="auto"/>
            <w:noWrap/>
            <w:vAlign w:val="center"/>
          </w:tcPr>
          <w:p w14:paraId="5B6AA2CA">
            <w:pPr>
              <w:spacing w:line="360" w:lineRule="auto"/>
              <w:rPr>
                <w:rFonts w:hint="eastAsia" w:ascii="宋体" w:hAnsi="宋体" w:eastAsia="宋体" w:cs="宋体"/>
                <w:i w:val="0"/>
                <w:iCs w:val="0"/>
                <w:color w:val="000000"/>
                <w:sz w:val="24"/>
                <w:szCs w:val="24"/>
                <w:u w:val="none"/>
              </w:rPr>
            </w:pPr>
          </w:p>
        </w:tc>
        <w:tc>
          <w:tcPr>
            <w:tcW w:w="1510" w:type="dxa"/>
            <w:vMerge w:val="continue"/>
            <w:tcBorders>
              <w:left w:val="single" w:color="000000" w:sz="4" w:space="0"/>
              <w:right w:val="single" w:color="000000" w:sz="4" w:space="0"/>
            </w:tcBorders>
            <w:shd w:val="clear" w:color="auto" w:fill="auto"/>
            <w:noWrap/>
            <w:vAlign w:val="center"/>
          </w:tcPr>
          <w:p w14:paraId="0E1F2C26">
            <w:pPr>
              <w:spacing w:line="360" w:lineRule="auto"/>
              <w:rPr>
                <w:rFonts w:hint="eastAsia" w:ascii="宋体" w:hAnsi="宋体" w:eastAsia="宋体" w:cs="宋体"/>
                <w:i w:val="0"/>
                <w:iCs w:val="0"/>
                <w:color w:val="000000"/>
                <w:sz w:val="24"/>
                <w:szCs w:val="24"/>
                <w:u w:val="none"/>
              </w:rPr>
            </w:pPr>
          </w:p>
        </w:tc>
        <w:tc>
          <w:tcPr>
            <w:tcW w:w="1452" w:type="dxa"/>
            <w:vMerge w:val="continue"/>
            <w:tcBorders>
              <w:left w:val="single" w:color="000000" w:sz="4" w:space="0"/>
              <w:right w:val="single" w:color="000000" w:sz="4" w:space="0"/>
            </w:tcBorders>
            <w:shd w:val="clear" w:color="auto" w:fill="auto"/>
            <w:noWrap/>
            <w:vAlign w:val="center"/>
          </w:tcPr>
          <w:p w14:paraId="3F87E8A9">
            <w:pPr>
              <w:spacing w:line="360" w:lineRule="auto"/>
              <w:rPr>
                <w:rFonts w:hint="eastAsia" w:ascii="宋体" w:hAnsi="宋体" w:eastAsia="宋体" w:cs="宋体"/>
                <w:i w:val="0"/>
                <w:iCs w:val="0"/>
                <w:color w:val="000000"/>
                <w:sz w:val="24"/>
                <w:szCs w:val="24"/>
                <w:u w:val="none"/>
              </w:rPr>
            </w:pPr>
          </w:p>
        </w:tc>
      </w:tr>
      <w:tr w14:paraId="39EB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846F">
            <w:pPr>
              <w:spacing w:line="360" w:lineRule="auto"/>
              <w:rPr>
                <w:rFonts w:hint="eastAsia" w:ascii="宋体" w:hAnsi="宋体" w:eastAsia="宋体" w:cs="宋体"/>
                <w:i w:val="0"/>
                <w:iCs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BC8B">
            <w:pPr>
              <w:spacing w:line="360" w:lineRule="auto"/>
              <w:rPr>
                <w:rFonts w:hint="eastAsia" w:ascii="宋体" w:hAnsi="宋体" w:eastAsia="宋体" w:cs="宋体"/>
                <w:i w:val="0"/>
                <w:iCs w:val="0"/>
                <w:color w:val="000000"/>
                <w:sz w:val="24"/>
                <w:szCs w:val="24"/>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0C38">
            <w:pPr>
              <w:spacing w:line="360" w:lineRule="auto"/>
              <w:rPr>
                <w:rFonts w:hint="eastAsia" w:ascii="宋体" w:hAnsi="宋体" w:eastAsia="宋体" w:cs="宋体"/>
                <w:i w:val="0"/>
                <w:iCs w:val="0"/>
                <w:color w:val="000000"/>
                <w:sz w:val="24"/>
                <w:szCs w:val="24"/>
                <w:u w:val="none"/>
              </w:rPr>
            </w:pPr>
          </w:p>
        </w:tc>
        <w:tc>
          <w:tcPr>
            <w:tcW w:w="2105" w:type="dxa"/>
            <w:vMerge w:val="continue"/>
            <w:tcBorders>
              <w:left w:val="single" w:color="000000" w:sz="4" w:space="0"/>
              <w:right w:val="single" w:color="000000" w:sz="4" w:space="0"/>
            </w:tcBorders>
            <w:shd w:val="clear" w:color="auto" w:fill="auto"/>
            <w:noWrap/>
            <w:vAlign w:val="center"/>
          </w:tcPr>
          <w:p w14:paraId="704D57D1">
            <w:pPr>
              <w:spacing w:line="360" w:lineRule="auto"/>
              <w:rPr>
                <w:rFonts w:hint="eastAsia" w:ascii="宋体" w:hAnsi="宋体" w:eastAsia="宋体" w:cs="宋体"/>
                <w:i w:val="0"/>
                <w:iCs w:val="0"/>
                <w:color w:val="000000"/>
                <w:sz w:val="24"/>
                <w:szCs w:val="24"/>
                <w:u w:val="none"/>
              </w:rPr>
            </w:pPr>
          </w:p>
        </w:tc>
        <w:tc>
          <w:tcPr>
            <w:tcW w:w="1510" w:type="dxa"/>
            <w:vMerge w:val="continue"/>
            <w:tcBorders>
              <w:left w:val="single" w:color="000000" w:sz="4" w:space="0"/>
              <w:right w:val="single" w:color="000000" w:sz="4" w:space="0"/>
            </w:tcBorders>
            <w:shd w:val="clear" w:color="auto" w:fill="auto"/>
            <w:noWrap/>
            <w:vAlign w:val="center"/>
          </w:tcPr>
          <w:p w14:paraId="261D408D">
            <w:pPr>
              <w:spacing w:line="360" w:lineRule="auto"/>
              <w:rPr>
                <w:rFonts w:hint="eastAsia" w:ascii="宋体" w:hAnsi="宋体" w:eastAsia="宋体" w:cs="宋体"/>
                <w:i w:val="0"/>
                <w:iCs w:val="0"/>
                <w:color w:val="000000"/>
                <w:sz w:val="24"/>
                <w:szCs w:val="24"/>
                <w:u w:val="none"/>
              </w:rPr>
            </w:pPr>
          </w:p>
        </w:tc>
        <w:tc>
          <w:tcPr>
            <w:tcW w:w="1452" w:type="dxa"/>
            <w:vMerge w:val="continue"/>
            <w:tcBorders>
              <w:left w:val="single" w:color="000000" w:sz="4" w:space="0"/>
              <w:right w:val="single" w:color="000000" w:sz="4" w:space="0"/>
            </w:tcBorders>
            <w:shd w:val="clear" w:color="auto" w:fill="auto"/>
            <w:noWrap/>
            <w:vAlign w:val="center"/>
          </w:tcPr>
          <w:p w14:paraId="76569B7A">
            <w:pPr>
              <w:spacing w:line="360" w:lineRule="auto"/>
              <w:rPr>
                <w:rFonts w:hint="eastAsia" w:ascii="宋体" w:hAnsi="宋体" w:eastAsia="宋体" w:cs="宋体"/>
                <w:i w:val="0"/>
                <w:iCs w:val="0"/>
                <w:color w:val="000000"/>
                <w:sz w:val="24"/>
                <w:szCs w:val="24"/>
                <w:u w:val="none"/>
              </w:rPr>
            </w:pPr>
          </w:p>
        </w:tc>
      </w:tr>
      <w:tr w14:paraId="3C20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06E5">
            <w:pPr>
              <w:spacing w:line="360" w:lineRule="auto"/>
              <w:rPr>
                <w:rFonts w:hint="eastAsia" w:ascii="宋体" w:hAnsi="宋体" w:eastAsia="宋体" w:cs="宋体"/>
                <w:i w:val="0"/>
                <w:iCs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79E9">
            <w:pPr>
              <w:spacing w:line="360" w:lineRule="auto"/>
              <w:rPr>
                <w:rFonts w:hint="eastAsia" w:ascii="宋体" w:hAnsi="宋体" w:eastAsia="宋体" w:cs="宋体"/>
                <w:i w:val="0"/>
                <w:iCs w:val="0"/>
                <w:color w:val="000000"/>
                <w:sz w:val="24"/>
                <w:szCs w:val="24"/>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F085">
            <w:pPr>
              <w:spacing w:line="360" w:lineRule="auto"/>
              <w:rPr>
                <w:rFonts w:hint="eastAsia" w:ascii="宋体" w:hAnsi="宋体" w:eastAsia="宋体" w:cs="宋体"/>
                <w:i w:val="0"/>
                <w:iCs w:val="0"/>
                <w:color w:val="000000"/>
                <w:sz w:val="24"/>
                <w:szCs w:val="24"/>
                <w:u w:val="none"/>
              </w:rPr>
            </w:pPr>
          </w:p>
        </w:tc>
        <w:tc>
          <w:tcPr>
            <w:tcW w:w="2105" w:type="dxa"/>
            <w:vMerge w:val="continue"/>
            <w:tcBorders>
              <w:left w:val="single" w:color="000000" w:sz="4" w:space="0"/>
              <w:bottom w:val="single" w:color="000000" w:sz="4" w:space="0"/>
              <w:right w:val="single" w:color="000000" w:sz="4" w:space="0"/>
            </w:tcBorders>
            <w:shd w:val="clear" w:color="auto" w:fill="auto"/>
            <w:noWrap/>
            <w:vAlign w:val="center"/>
          </w:tcPr>
          <w:p w14:paraId="67630E88">
            <w:pPr>
              <w:spacing w:line="360" w:lineRule="auto"/>
              <w:rPr>
                <w:rFonts w:hint="eastAsia" w:ascii="宋体" w:hAnsi="宋体" w:eastAsia="宋体" w:cs="宋体"/>
                <w:i w:val="0"/>
                <w:iCs w:val="0"/>
                <w:color w:val="000000"/>
                <w:sz w:val="24"/>
                <w:szCs w:val="24"/>
                <w:u w:val="none"/>
              </w:rPr>
            </w:pPr>
          </w:p>
        </w:tc>
        <w:tc>
          <w:tcPr>
            <w:tcW w:w="1510" w:type="dxa"/>
            <w:vMerge w:val="continue"/>
            <w:tcBorders>
              <w:left w:val="single" w:color="000000" w:sz="4" w:space="0"/>
              <w:bottom w:val="single" w:color="000000" w:sz="4" w:space="0"/>
              <w:right w:val="single" w:color="000000" w:sz="4" w:space="0"/>
            </w:tcBorders>
            <w:shd w:val="clear" w:color="auto" w:fill="auto"/>
            <w:noWrap/>
            <w:vAlign w:val="center"/>
          </w:tcPr>
          <w:p w14:paraId="16CC6F23">
            <w:pPr>
              <w:spacing w:line="360" w:lineRule="auto"/>
              <w:rPr>
                <w:rFonts w:hint="eastAsia" w:ascii="宋体" w:hAnsi="宋体" w:eastAsia="宋体" w:cs="宋体"/>
                <w:i w:val="0"/>
                <w:iCs w:val="0"/>
                <w:color w:val="000000"/>
                <w:sz w:val="24"/>
                <w:szCs w:val="24"/>
                <w:u w:val="none"/>
              </w:rPr>
            </w:pPr>
          </w:p>
        </w:tc>
        <w:tc>
          <w:tcPr>
            <w:tcW w:w="1452" w:type="dxa"/>
            <w:vMerge w:val="continue"/>
            <w:tcBorders>
              <w:left w:val="single" w:color="000000" w:sz="4" w:space="0"/>
              <w:bottom w:val="single" w:color="000000" w:sz="4" w:space="0"/>
              <w:right w:val="single" w:color="000000" w:sz="4" w:space="0"/>
            </w:tcBorders>
            <w:shd w:val="clear" w:color="auto" w:fill="auto"/>
            <w:noWrap/>
            <w:vAlign w:val="center"/>
          </w:tcPr>
          <w:p w14:paraId="481C61D2">
            <w:pPr>
              <w:spacing w:line="360" w:lineRule="auto"/>
              <w:rPr>
                <w:rFonts w:hint="eastAsia" w:ascii="宋体" w:hAnsi="宋体" w:eastAsia="宋体" w:cs="宋体"/>
                <w:i w:val="0"/>
                <w:iCs w:val="0"/>
                <w:color w:val="000000"/>
                <w:sz w:val="24"/>
                <w:szCs w:val="24"/>
                <w:u w:val="none"/>
              </w:rPr>
            </w:pPr>
          </w:p>
        </w:tc>
      </w:tr>
    </w:tbl>
    <w:p w14:paraId="7D976E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2312" w:hAnsi="方正仿宋_GB2312" w:eastAsia="方正仿宋_GB2312" w:cs="方正仿宋_GB2312"/>
          <w:sz w:val="28"/>
          <w:szCs w:val="28"/>
          <w:lang w:val="en-US" w:eastAsia="zh-CN"/>
        </w:rPr>
      </w:pPr>
    </w:p>
    <w:p w14:paraId="775D2C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28"/>
          <w:szCs w:val="28"/>
          <w:lang w:val="en-US" w:eastAsia="zh-CN"/>
        </w:rPr>
        <w:t>备注：各招生学院完成相关专业退役大学生士兵专升本免试综合考查的报名初审工作后，填写该表，加盖所在学院公章，由学院主要负责人签字，于</w:t>
      </w:r>
      <w:r>
        <w:rPr>
          <w:rFonts w:hint="eastAsia" w:ascii="方正仿宋_GB2312" w:hAnsi="方正仿宋_GB2312" w:eastAsia="方正仿宋_GB2312" w:cs="方正仿宋_GB2312"/>
          <w:sz w:val="28"/>
          <w:szCs w:val="28"/>
          <w:highlight w:val="none"/>
          <w:lang w:val="en-US" w:eastAsia="zh-CN"/>
        </w:rPr>
        <w:t>3月5日17:30前</w:t>
      </w:r>
      <w:r>
        <w:rPr>
          <w:rFonts w:hint="eastAsia" w:ascii="方正仿宋_GB2312" w:hAnsi="方正仿宋_GB2312" w:eastAsia="方正仿宋_GB2312" w:cs="方正仿宋_GB2312"/>
          <w:sz w:val="28"/>
          <w:szCs w:val="28"/>
          <w:lang w:val="en-US" w:eastAsia="zh-CN"/>
        </w:rPr>
        <w:t>将该表纸质版和excel电子版以及各专业综合考查工作方案交招生与就业管理处招生管理科汇总。</w:t>
      </w:r>
    </w:p>
    <w:p w14:paraId="13914A5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黑体" w:hAnsi="黑体" w:eastAsia="黑体" w:cs="黑体"/>
          <w:bCs/>
          <w:sz w:val="32"/>
          <w:szCs w:val="32"/>
          <w:lang w:val="en-US" w:eastAsia="zh-CN"/>
        </w:rPr>
      </w:pPr>
    </w:p>
    <w:p w14:paraId="1F69A873">
      <w:pPr>
        <w:spacing w:line="24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E03E4"/>
    <w:rsid w:val="1DDE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2026-02-10T01:40:00Z</dcterms:created>
  <dc:creator>WPS_1682610193</dc:creator>
  <cp:lastModifiedBy>WPS_1682610193</cp:lastModifiedBy>
  <dcterms:modified xsi:type="dcterms:W3CDTF">2026-02-10T01:42:17Z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6B1EB940DB8B482EA89B348FC9590B6F_11</vt:lpwstr>
  </property>
  <property fmtid="{D5CDD505-2E9C-101B-9397-08002B2CF9AE}" pid="4" name="KSOTemplateDocerSaveRecord">
    <vt:lpwstr>eyJoZGlkIjoiZDAyYmI4ZTQ1NTQzZmNlY2FiNWM4NGI4NjY5YjdkZjQiLCJ1c2VySWQiOiIxNDkxNjU2NjgxIn0=</vt:lpwstr>
  </property>
</Properties>
</file>